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99A8" w14:textId="1AB1320A" w:rsidR="000741F8" w:rsidRDefault="000741F8" w:rsidP="000741F8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sz w:val="36"/>
          <w:szCs w:val="36"/>
          <w:lang w:eastAsia="en-GB"/>
          <w14:ligatures w14:val="none"/>
        </w:rPr>
        <w:t>Education Lead – Tuition Services</w:t>
      </w:r>
    </w:p>
    <w:p w14:paraId="7D7FA60F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  <w:t>About the Role</w:t>
      </w:r>
    </w:p>
    <w:p w14:paraId="50E2D33E" w14:textId="4F3BB6D3" w:rsidR="000741F8" w:rsidRPr="000741F8" w:rsidRDefault="000741F8" w:rsidP="000741F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This is a dynamic role within our Tuition Service, focused on delivering high-quality teaching and learning across community-based settings. As Education Lead, you will ensure consistent, high standards of education wherever learning takes place</w:t>
      </w: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; </w:t>
      </w: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in homes, community venues, and outreach locations.</w:t>
      </w:r>
    </w:p>
    <w:p w14:paraId="28CEDA46" w14:textId="4981F5AF" w:rsidR="000741F8" w:rsidRPr="000741F8" w:rsidRDefault="000741F8" w:rsidP="000741F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A significant element of this role is supporting learners with </w:t>
      </w:r>
      <w:r w:rsidRPr="00DC0825">
        <w:rPr>
          <w:rFonts w:ascii="Montserrat" w:eastAsia="Times New Roman" w:hAnsi="Montserrat" w:cs="Times New Roman"/>
          <w:kern w:val="0"/>
          <w:lang w:eastAsia="en-GB"/>
          <w14:ligatures w14:val="none"/>
        </w:rPr>
        <w:t>Special Educational Needs and Disabilities (SEND), including those with Education, Health and Care Plans (EHCPs).</w:t>
      </w: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You will work closely with tutors, families, schools, local authorities and partner agencies to ensure provision is personalised, compliant and impactful.</w:t>
      </w:r>
    </w:p>
    <w:p w14:paraId="229886B9" w14:textId="77777777" w:rsidR="000741F8" w:rsidRPr="000741F8" w:rsidRDefault="000741F8" w:rsidP="000741F8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You will quality assure provision, support tutor development and ensure learners receive engaging, inclusive and outcome-focused education tailored to their individual needs.</w:t>
      </w:r>
    </w:p>
    <w:p w14:paraId="3B1134C5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  <w:t>Key Responsibilities</w:t>
      </w:r>
    </w:p>
    <w:p w14:paraId="1E222B0E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3"/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Teaching, Learning and Assessment</w:t>
      </w:r>
    </w:p>
    <w:p w14:paraId="1FDA887C" w14:textId="30F2F3F2" w:rsidR="000741F8" w:rsidRPr="000741F8" w:rsidRDefault="00E01F26" w:rsidP="000741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>Promote and deliver</w:t>
      </w:r>
      <w:r w:rsidR="000741F8"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excellent teaching, learning and assessment</w:t>
      </w: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processes</w:t>
      </w:r>
      <w:r w:rsidR="000741F8"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across the Tuition Service, with a strong focus on inclusive and adaptive practice.</w:t>
      </w:r>
    </w:p>
    <w:p w14:paraId="1DB2D311" w14:textId="77777777" w:rsidR="000741F8" w:rsidRPr="000741F8" w:rsidRDefault="000741F8" w:rsidP="000741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Promote flexible, learner-centred teaching approaches that meet the needs of learners with SEND, including those with EHCPs.</w:t>
      </w:r>
    </w:p>
    <w:p w14:paraId="7057FABB" w14:textId="77777777" w:rsidR="000741F8" w:rsidRPr="000741F8" w:rsidRDefault="000741F8" w:rsidP="000741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Ensure tuition delivery reflects individual learning plans, EHCP outcomes and agreed support strategies.</w:t>
      </w:r>
    </w:p>
    <w:p w14:paraId="7A3AC3AD" w14:textId="77777777" w:rsidR="000741F8" w:rsidRPr="000741F8" w:rsidRDefault="000741F8" w:rsidP="000741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Model effective tuition strategies and support tutors to adapt delivery for diverse learning needs, environments and barriers to engagement.</w:t>
      </w:r>
    </w:p>
    <w:p w14:paraId="3B71CBD8" w14:textId="77777777" w:rsidR="000741F8" w:rsidRDefault="000741F8" w:rsidP="000741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Ensure teaching practice supports re-engagement, confidence-building, wellbeing and academic progress.</w:t>
      </w:r>
    </w:p>
    <w:p w14:paraId="09E81622" w14:textId="09352C1E" w:rsidR="005843EB" w:rsidRPr="000741F8" w:rsidRDefault="005843EB" w:rsidP="005843EB">
      <w:pPr>
        <w:spacing w:before="100" w:beforeAutospacing="1" w:after="100" w:afterAutospacing="1" w:line="240" w:lineRule="auto"/>
        <w:ind w:left="720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</w:p>
    <w:p w14:paraId="17A5EB06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3"/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Quality Assurance and Improvement</w:t>
      </w:r>
    </w:p>
    <w:p w14:paraId="5335F894" w14:textId="0C586DA2" w:rsidR="000741F8" w:rsidRPr="000741F8" w:rsidRDefault="000741F8" w:rsidP="000741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Lead quality assurance processes across community-based provision, including session observations, learner work scrutiny and assessment review</w:t>
      </w:r>
      <w:r w:rsidR="005843EB">
        <w:rPr>
          <w:rFonts w:ascii="Montserrat" w:eastAsia="Times New Roman" w:hAnsi="Montserrat" w:cs="Times New Roman"/>
          <w:kern w:val="0"/>
          <w:lang w:eastAsia="en-GB"/>
          <w14:ligatures w14:val="none"/>
        </w:rPr>
        <w:t xml:space="preserve"> in line with Awarding Organisation requirements</w:t>
      </w: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.</w:t>
      </w:r>
    </w:p>
    <w:p w14:paraId="588E36D5" w14:textId="77777777" w:rsidR="000741F8" w:rsidRPr="000741F8" w:rsidRDefault="000741F8" w:rsidP="000741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Monitor the quality and consistency of tuition delivered to learners with SEND, ensuring alignment with EHCP outcomes, service standards and safeguarding expectations.</w:t>
      </w:r>
    </w:p>
    <w:p w14:paraId="62DA66E3" w14:textId="77777777" w:rsidR="000741F8" w:rsidRPr="000741F8" w:rsidRDefault="000741F8" w:rsidP="000741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lastRenderedPageBreak/>
        <w:t>Use quality data, progress reviews and stakeholder feedback to evaluate impact and inform improvement planning.</w:t>
      </w:r>
    </w:p>
    <w:p w14:paraId="6FAA06AD" w14:textId="77777777" w:rsidR="000741F8" w:rsidRPr="000741F8" w:rsidRDefault="000741F8" w:rsidP="000741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Support tutors through targeted development plans and rapid improvement processes where required.</w:t>
      </w:r>
    </w:p>
    <w:p w14:paraId="056DA0B1" w14:textId="2729AAE9" w:rsidR="000741F8" w:rsidRPr="000741F8" w:rsidRDefault="000741F8" w:rsidP="000741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Contribute to audit and reporting processes related to SEND provision and commissioned tuition.</w:t>
      </w:r>
    </w:p>
    <w:p w14:paraId="5E26EC8C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3"/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Community, SEND and Partnership Working</w:t>
      </w:r>
    </w:p>
    <w:p w14:paraId="164DAAA0" w14:textId="77777777" w:rsidR="000741F8" w:rsidRPr="000741F8" w:rsidRDefault="000741F8" w:rsidP="000741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Work directly within the community, visiting tuition settings to support tutors and ensure safe, high-quality provision.</w:t>
      </w:r>
    </w:p>
    <w:p w14:paraId="3C9787F4" w14:textId="77777777" w:rsidR="000741F8" w:rsidRPr="000741F8" w:rsidRDefault="000741F8" w:rsidP="000741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Build positive, trusting relationships with families, carers, schools, local authorities, SEND teams and alternative provision providers.</w:t>
      </w:r>
    </w:p>
    <w:p w14:paraId="1C476E97" w14:textId="77777777" w:rsidR="000741F8" w:rsidRPr="000741F8" w:rsidRDefault="000741F8" w:rsidP="000741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Contribute to multi-agency discussions and reviews where appropriate, supporting shared outcomes for learners.</w:t>
      </w:r>
    </w:p>
    <w:p w14:paraId="7B6A4D40" w14:textId="77777777" w:rsidR="000741F8" w:rsidRPr="000741F8" w:rsidRDefault="000741F8" w:rsidP="000741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Represent the Tuition Service professionally across external settings, acting as an ambassador for inclusive, high-quality education.</w:t>
      </w:r>
    </w:p>
    <w:p w14:paraId="38228B82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3"/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Leadership and Collaboration</w:t>
      </w:r>
    </w:p>
    <w:p w14:paraId="204ECC6D" w14:textId="77777777" w:rsidR="000741F8" w:rsidRPr="000741F8" w:rsidRDefault="000741F8" w:rsidP="000741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Work collaboratively with service leaders and fellow education professionals to share best practice in SEND, tuition and community learning.</w:t>
      </w:r>
    </w:p>
    <w:p w14:paraId="03EA6A61" w14:textId="77777777" w:rsidR="000741F8" w:rsidRPr="000741F8" w:rsidRDefault="000741F8" w:rsidP="000741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Support the sustainability and expansion of community-based and SEND-focused provision.</w:t>
      </w:r>
    </w:p>
    <w:p w14:paraId="368C77F1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  <w:t>What You’ll Bring</w:t>
      </w:r>
    </w:p>
    <w:p w14:paraId="45E21C49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3"/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Essential Skills and Experience</w:t>
      </w:r>
    </w:p>
    <w:p w14:paraId="2D19EBA5" w14:textId="6BB67329" w:rsidR="000741F8" w:rsidRPr="00F92943" w:rsidRDefault="000741F8" w:rsidP="00F929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Strong classroom or tuition experience, including working with learners with SEND.</w:t>
      </w:r>
    </w:p>
    <w:p w14:paraId="5671EBBC" w14:textId="5C2F8D80" w:rsidR="000741F8" w:rsidRDefault="000741F8" w:rsidP="000741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Understanding of quality assurance processes within education or tuition services.</w:t>
      </w:r>
    </w:p>
    <w:p w14:paraId="69C550F6" w14:textId="1A410C01" w:rsidR="00C02A96" w:rsidRPr="000741F8" w:rsidRDefault="00C02A96" w:rsidP="000741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>Understanding of quality assurance processes required by Awarding Organisations.</w:t>
      </w:r>
    </w:p>
    <w:p w14:paraId="6B6D807B" w14:textId="77777777" w:rsidR="000741F8" w:rsidRPr="000741F8" w:rsidRDefault="000741F8" w:rsidP="000741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Knowledge of EHCPs, SEND Code of Practice and personalised learning approaches.</w:t>
      </w:r>
    </w:p>
    <w:p w14:paraId="62E6F22E" w14:textId="4BFEDD89" w:rsidR="000741F8" w:rsidRPr="000741F8" w:rsidRDefault="000741F8" w:rsidP="000741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Strong organisational skills, with the ability to work independently across multiple sites.</w:t>
      </w:r>
    </w:p>
    <w:p w14:paraId="50E5C685" w14:textId="77777777" w:rsidR="000741F8" w:rsidRPr="000741F8" w:rsidRDefault="000741F8" w:rsidP="000741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Confidence working in community settings and engaging with families and external professionals.</w:t>
      </w:r>
    </w:p>
    <w:p w14:paraId="19FDC72B" w14:textId="77777777" w:rsidR="000741F8" w:rsidRPr="000741F8" w:rsidRDefault="000741F8" w:rsidP="000741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Excellent communication and relationship-building skills.</w:t>
      </w:r>
    </w:p>
    <w:p w14:paraId="37CE70D9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3"/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lang w:eastAsia="en-GB"/>
          <w14:ligatures w14:val="none"/>
        </w:rPr>
        <w:t>Desirable</w:t>
      </w:r>
    </w:p>
    <w:p w14:paraId="05CBFF77" w14:textId="77777777" w:rsidR="000741F8" w:rsidRPr="000741F8" w:rsidRDefault="000741F8" w:rsidP="000741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lastRenderedPageBreak/>
        <w:t>Experience of working within SEND, alternative provision, tuition services or community education.</w:t>
      </w:r>
    </w:p>
    <w:p w14:paraId="7E142868" w14:textId="77777777" w:rsidR="000741F8" w:rsidRPr="000741F8" w:rsidRDefault="000741F8" w:rsidP="000741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Experience of working with local authorities or commissioned tuition.</w:t>
      </w:r>
    </w:p>
    <w:p w14:paraId="68E04BF2" w14:textId="0D27E767" w:rsidR="000741F8" w:rsidRPr="000741F8" w:rsidRDefault="00E47C7F" w:rsidP="000741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>
        <w:rPr>
          <w:rFonts w:ascii="Montserrat" w:eastAsia="Times New Roman" w:hAnsi="Montserrat" w:cs="Times New Roman"/>
          <w:kern w:val="0"/>
          <w:lang w:eastAsia="en-GB"/>
          <w14:ligatures w14:val="none"/>
        </w:rPr>
        <w:t>C</w:t>
      </w:r>
      <w:r w:rsidR="000741F8"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oordination experience within a dispersed or outreach-based service.</w:t>
      </w:r>
    </w:p>
    <w:p w14:paraId="7FCE74F4" w14:textId="77777777" w:rsidR="000741F8" w:rsidRPr="000741F8" w:rsidRDefault="000741F8" w:rsidP="000741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A recognised teaching qualification and/or SEND-related training.</w:t>
      </w:r>
    </w:p>
    <w:p w14:paraId="2E69A004" w14:textId="6696B0CC" w:rsidR="000741F8" w:rsidRPr="000741F8" w:rsidRDefault="000741F8" w:rsidP="000741F8">
      <w:pPr>
        <w:spacing w:after="0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</w:p>
    <w:p w14:paraId="252C782C" w14:textId="77777777" w:rsidR="000741F8" w:rsidRPr="000741F8" w:rsidRDefault="000741F8" w:rsidP="000741F8">
      <w:pPr>
        <w:spacing w:before="100" w:beforeAutospacing="1" w:after="100" w:afterAutospacing="1" w:line="240" w:lineRule="auto"/>
        <w:outlineLvl w:val="2"/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b/>
          <w:bCs/>
          <w:kern w:val="0"/>
          <w:sz w:val="27"/>
          <w:szCs w:val="27"/>
          <w:lang w:eastAsia="en-GB"/>
          <w14:ligatures w14:val="none"/>
        </w:rPr>
        <w:t>Personal Attributes</w:t>
      </w:r>
    </w:p>
    <w:p w14:paraId="360AE4BC" w14:textId="77777777" w:rsidR="000741F8" w:rsidRPr="000741F8" w:rsidRDefault="000741F8" w:rsidP="000741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A strong commitment to inclusive, high-quality education for all learners.</w:t>
      </w:r>
    </w:p>
    <w:p w14:paraId="5AF5D557" w14:textId="77777777" w:rsidR="000741F8" w:rsidRPr="000741F8" w:rsidRDefault="000741F8" w:rsidP="000741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Empathy, adaptability and resilience when working with learners and families with complex needs.</w:t>
      </w:r>
    </w:p>
    <w:p w14:paraId="206B305B" w14:textId="77777777" w:rsidR="000741F8" w:rsidRPr="000741F8" w:rsidRDefault="000741F8" w:rsidP="000741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lang w:eastAsia="en-GB"/>
          <w14:ligatures w14:val="none"/>
        </w:rPr>
      </w:pPr>
      <w:r w:rsidRPr="000741F8">
        <w:rPr>
          <w:rFonts w:ascii="Montserrat" w:eastAsia="Times New Roman" w:hAnsi="Montserrat" w:cs="Times New Roman"/>
          <w:kern w:val="0"/>
          <w:lang w:eastAsia="en-GB"/>
          <w14:ligatures w14:val="none"/>
        </w:rPr>
        <w:t>A passion for making education accessible, meaningful and impactful within the community.</w:t>
      </w:r>
    </w:p>
    <w:p w14:paraId="1F4D79FF" w14:textId="3941753B" w:rsidR="00250CFD" w:rsidRPr="000741F8" w:rsidRDefault="00810D44" w:rsidP="000741F8">
      <w:pPr>
        <w:rPr>
          <w:rFonts w:ascii="Montserrat" w:hAnsi="Montserrat"/>
        </w:rPr>
      </w:pPr>
      <w:r>
        <w:rPr>
          <w:rFonts w:ascii="Montserrat" w:hAnsi="Montserrat"/>
        </w:rPr>
        <w:t xml:space="preserve">Please submit a covering letter and your CV to </w:t>
      </w:r>
      <w:r w:rsidRPr="00810D44">
        <w:rPr>
          <w:rFonts w:ascii="Montserrat" w:hAnsi="Montserrat"/>
        </w:rPr>
        <w:t>Karina Rook</w:t>
      </w:r>
      <w:r>
        <w:rPr>
          <w:rFonts w:ascii="Montserrat" w:hAnsi="Montserrat"/>
        </w:rPr>
        <w:t xml:space="preserve"> at </w:t>
      </w:r>
      <w:hyperlink r:id="rId8" w:history="1">
        <w:r w:rsidRPr="00A018A6">
          <w:rPr>
            <w:rStyle w:val="Hyperlink"/>
            <w:rFonts w:ascii="Montserrat" w:hAnsi="Montserrat"/>
          </w:rPr>
          <w:t>karina@tuition-extra.co.uk</w:t>
        </w:r>
      </w:hyperlink>
      <w:r>
        <w:rPr>
          <w:rFonts w:ascii="Montserrat" w:hAnsi="Montserrat"/>
        </w:rPr>
        <w:t xml:space="preserve"> </w:t>
      </w:r>
    </w:p>
    <w:sectPr w:rsidR="00250CFD" w:rsidRPr="00074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737"/>
    <w:multiLevelType w:val="multilevel"/>
    <w:tmpl w:val="FE70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B1D98"/>
    <w:multiLevelType w:val="multilevel"/>
    <w:tmpl w:val="1646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57E85"/>
    <w:multiLevelType w:val="multilevel"/>
    <w:tmpl w:val="1E5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12FDF"/>
    <w:multiLevelType w:val="multilevel"/>
    <w:tmpl w:val="6406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92BA3"/>
    <w:multiLevelType w:val="multilevel"/>
    <w:tmpl w:val="6DA6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002F7"/>
    <w:multiLevelType w:val="multilevel"/>
    <w:tmpl w:val="B98C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83470"/>
    <w:multiLevelType w:val="multilevel"/>
    <w:tmpl w:val="BDA2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94B65"/>
    <w:multiLevelType w:val="multilevel"/>
    <w:tmpl w:val="4636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607F6"/>
    <w:multiLevelType w:val="multilevel"/>
    <w:tmpl w:val="290E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528FE"/>
    <w:multiLevelType w:val="multilevel"/>
    <w:tmpl w:val="8A84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90D10"/>
    <w:multiLevelType w:val="multilevel"/>
    <w:tmpl w:val="8898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D0CA0"/>
    <w:multiLevelType w:val="multilevel"/>
    <w:tmpl w:val="EE82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E4821"/>
    <w:multiLevelType w:val="multilevel"/>
    <w:tmpl w:val="B7A2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66BB6"/>
    <w:multiLevelType w:val="multilevel"/>
    <w:tmpl w:val="EF52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14840"/>
    <w:multiLevelType w:val="multilevel"/>
    <w:tmpl w:val="F370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5375C"/>
    <w:multiLevelType w:val="multilevel"/>
    <w:tmpl w:val="131E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127094">
    <w:abstractNumId w:val="10"/>
  </w:num>
  <w:num w:numId="2" w16cid:durableId="1870605687">
    <w:abstractNumId w:val="4"/>
  </w:num>
  <w:num w:numId="3" w16cid:durableId="1277833559">
    <w:abstractNumId w:val="15"/>
  </w:num>
  <w:num w:numId="4" w16cid:durableId="783429580">
    <w:abstractNumId w:val="2"/>
  </w:num>
  <w:num w:numId="5" w16cid:durableId="1750887743">
    <w:abstractNumId w:val="11"/>
  </w:num>
  <w:num w:numId="6" w16cid:durableId="1544050869">
    <w:abstractNumId w:val="7"/>
  </w:num>
  <w:num w:numId="7" w16cid:durableId="455366482">
    <w:abstractNumId w:val="9"/>
  </w:num>
  <w:num w:numId="8" w16cid:durableId="515922352">
    <w:abstractNumId w:val="3"/>
  </w:num>
  <w:num w:numId="9" w16cid:durableId="1056011633">
    <w:abstractNumId w:val="12"/>
  </w:num>
  <w:num w:numId="10" w16cid:durableId="544950289">
    <w:abstractNumId w:val="6"/>
  </w:num>
  <w:num w:numId="11" w16cid:durableId="650793355">
    <w:abstractNumId w:val="14"/>
  </w:num>
  <w:num w:numId="12" w16cid:durableId="1320575130">
    <w:abstractNumId w:val="0"/>
  </w:num>
  <w:num w:numId="13" w16cid:durableId="460850579">
    <w:abstractNumId w:val="5"/>
  </w:num>
  <w:num w:numId="14" w16cid:durableId="1029795065">
    <w:abstractNumId w:val="1"/>
  </w:num>
  <w:num w:numId="15" w16cid:durableId="1298680819">
    <w:abstractNumId w:val="8"/>
  </w:num>
  <w:num w:numId="16" w16cid:durableId="3967051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F8"/>
    <w:rsid w:val="000741F8"/>
    <w:rsid w:val="00156EB9"/>
    <w:rsid w:val="00196A24"/>
    <w:rsid w:val="00250CFD"/>
    <w:rsid w:val="002A0D34"/>
    <w:rsid w:val="002A2B11"/>
    <w:rsid w:val="002F7986"/>
    <w:rsid w:val="003D1010"/>
    <w:rsid w:val="004D1AEC"/>
    <w:rsid w:val="005843EB"/>
    <w:rsid w:val="005C407C"/>
    <w:rsid w:val="00733A08"/>
    <w:rsid w:val="00810D44"/>
    <w:rsid w:val="008D4A84"/>
    <w:rsid w:val="00BF0713"/>
    <w:rsid w:val="00C02A96"/>
    <w:rsid w:val="00C47F14"/>
    <w:rsid w:val="00CE3B12"/>
    <w:rsid w:val="00D9141F"/>
    <w:rsid w:val="00DC0825"/>
    <w:rsid w:val="00E01F26"/>
    <w:rsid w:val="00E47C7F"/>
    <w:rsid w:val="00F0773B"/>
    <w:rsid w:val="00F51C46"/>
    <w:rsid w:val="00F9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AE77"/>
  <w15:chartTrackingRefBased/>
  <w15:docId w15:val="{85FFD96E-79A5-4F26-AF5C-6B1B34D0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1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1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0D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a@tuition-extra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10b761-cd24-46e1-a731-2e05cc892752" xsi:nil="true"/>
    <lcf76f155ced4ddcb4097134ff3c332f xmlns="3d59b4da-07e4-49c0-af3e-afd610daf1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57F2499AAAA49BB47C1A6E6F842D7" ma:contentTypeVersion="16" ma:contentTypeDescription="Create a new document." ma:contentTypeScope="" ma:versionID="e19ff3bd218aead6f111c105f0b852ae">
  <xsd:schema xmlns:xsd="http://www.w3.org/2001/XMLSchema" xmlns:xs="http://www.w3.org/2001/XMLSchema" xmlns:p="http://schemas.microsoft.com/office/2006/metadata/properties" xmlns:ns2="3d59b4da-07e4-49c0-af3e-afd610daf1fb" xmlns:ns3="a210b761-cd24-46e1-a731-2e05cc892752" targetNamespace="http://schemas.microsoft.com/office/2006/metadata/properties" ma:root="true" ma:fieldsID="182442a48045f4751e417ecae9ace3d7" ns2:_="" ns3:_="">
    <xsd:import namespace="3d59b4da-07e4-49c0-af3e-afd610daf1fb"/>
    <xsd:import namespace="a210b761-cd24-46e1-a731-2e05cc892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9b4da-07e4-49c0-af3e-afd610daf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9d7889c-a827-4a13-ab1a-aeeb6e2bd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0b761-cd24-46e1-a731-2e05cc892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b015f5-7813-47a2-801a-d88683b17bf7}" ma:internalName="TaxCatchAll" ma:showField="CatchAllData" ma:web="a210b761-cd24-46e1-a731-2e05cc892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9DCB9-879C-419D-9849-3CD912077BE6}">
  <ds:schemaRefs>
    <ds:schemaRef ds:uri="http://schemas.microsoft.com/office/2006/metadata/properties"/>
    <ds:schemaRef ds:uri="http://schemas.microsoft.com/office/infopath/2007/PartnerControls"/>
    <ds:schemaRef ds:uri="a210b761-cd24-46e1-a731-2e05cc892752"/>
    <ds:schemaRef ds:uri="3d59b4da-07e4-49c0-af3e-afd610daf1fb"/>
  </ds:schemaRefs>
</ds:datastoreItem>
</file>

<file path=customXml/itemProps2.xml><?xml version="1.0" encoding="utf-8"?>
<ds:datastoreItem xmlns:ds="http://schemas.openxmlformats.org/officeDocument/2006/customXml" ds:itemID="{F031E2D9-E907-43B1-8D0B-EDF3B06FD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9b4da-07e4-49c0-af3e-afd610daf1fb"/>
    <ds:schemaRef ds:uri="a210b761-cd24-46e1-a731-2e05cc892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27DF8-2785-4416-8848-2C41E69C2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3829</Characters>
  <Application>Microsoft Office Word</Application>
  <DocSecurity>0</DocSecurity>
  <Lines>91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Hughes</dc:creator>
  <cp:keywords/>
  <dc:description/>
  <cp:lastModifiedBy>Briggs, Ashleigh - CS - HR</cp:lastModifiedBy>
  <cp:revision>3</cp:revision>
  <dcterms:created xsi:type="dcterms:W3CDTF">2026-03-09T09:34:00Z</dcterms:created>
  <dcterms:modified xsi:type="dcterms:W3CDTF">2026-03-09T09:37:00Z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0x010100A0357F2499AAAA49BB47C1A6E6F842D7</vt:lpwstr>
  </property>
  <property fmtid="{D5CDD505-2E9C-101B-9397-08002B2CF9AE}" pid="3" name="MediaServiceImageTags">
    <vt:lpwstr/>
  </property>
  <property fmtid="{D5CDD505-2E9C-101B-9397-08002B2CF9AE}" pid="4" name="GrammarlyDocumentId">
    <vt:lpwstr>0b898a42-274e-43ac-b594-6c941cc68d3c</vt:lpwstr>
  </property>
</Properties>
</file>